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487)</w:t>
      </w:r>
    </w:p>
    <w:p>
      <w:pPr>
        <w:pStyle w:val="PressReleaseDate"/>
      </w:pPr>
      <w:r>
        <w:t>25 november 2020</w:t>
      </w:r>
      <w:r>
        <w:tab/>
        <w:t>FOR IMMEDIATE RELEASE</w:t>
      </w:r>
    </w:p>
    <w:p>
      <w:pPr>
        <w:pStyle w:val="PlainText"/>
        <w:rPr>
          <w:rFonts w:cs="Arial"/>
          <w:b/>
          <w:sz w:val="36"/>
          <w:szCs w:val="36"/>
          <w:lang w:eastAsia="en-GB"/>
        </w:rPr>
      </w:pPr>
    </w:p>
    <w:p>
      <w:pPr>
        <w:pStyle w:val="Ends"/>
        <w:rPr>
          <w:sz w:val="35"/>
          <w:szCs w:val="35"/>
        </w:rPr>
      </w:pPr>
      <w:r>
        <w:rPr>
          <w:sz w:val="35"/>
          <w:szCs w:val="35"/>
        </w:rPr>
        <w:t xml:space="preserve">IQD presents its new atomic clock ICPT-1 </w:t>
      </w:r>
    </w:p>
    <w:p>
      <w:pPr>
        <w:rPr>
          <w:rFonts w:cstheme="minorHAnsi"/>
          <w:lang w:eastAsia="zh-CN"/>
        </w:rPr>
      </w:pPr>
      <w:r>
        <w:rPr>
          <w:rFonts w:cstheme="minorHAnsi"/>
          <w:lang w:eastAsia="zh-CN"/>
        </w:rPr>
        <w:t>IQD is pleased to present its new chip scale atomic clock (CSAC), ICPT-1. The ICPT-1 uses the Coherent Population Trap (CPT) method to obtain a very stable frequency and is the perfect addition to IQD’s rubidium oscillator portfolio.</w:t>
      </w:r>
    </w:p>
    <w:p>
      <w:pPr>
        <w:rPr>
          <w:rFonts w:cstheme="minorHAnsi"/>
          <w:lang w:eastAsia="zh-CN"/>
        </w:rPr>
      </w:pPr>
      <w:r>
        <w:rPr>
          <w:rFonts w:cstheme="minorHAnsi"/>
          <w:lang w:eastAsia="zh-CN"/>
        </w:rPr>
        <w:t>While common rubidium oscillators detect the atomic transition with the help of a rubidium discharge lamp (</w:t>
      </w:r>
      <w:proofErr w:type="spellStart"/>
      <w:r>
        <w:rPr>
          <w:rFonts w:cstheme="minorHAnsi"/>
          <w:lang w:eastAsia="zh-CN"/>
        </w:rPr>
        <w:t>Rb</w:t>
      </w:r>
      <w:proofErr w:type="spellEnd"/>
      <w:r>
        <w:rPr>
          <w:rFonts w:cstheme="minorHAnsi"/>
          <w:lang w:eastAsia="zh-CN"/>
        </w:rPr>
        <w:t xml:space="preserve"> lamp), the ICPT-1 uses a laser to induce quantum transitions. A major advantage of the laser is a much lower power consumption. Additionally, the life cycle of </w:t>
      </w:r>
      <w:proofErr w:type="gramStart"/>
      <w:r>
        <w:rPr>
          <w:rFonts w:cstheme="minorHAnsi"/>
          <w:lang w:eastAsia="zh-CN"/>
        </w:rPr>
        <w:t>a</w:t>
      </w:r>
      <w:proofErr w:type="gramEnd"/>
      <w:r>
        <w:rPr>
          <w:rFonts w:cstheme="minorHAnsi"/>
          <w:lang w:eastAsia="zh-CN"/>
        </w:rPr>
        <w:t xml:space="preserve"> </w:t>
      </w:r>
      <w:proofErr w:type="spellStart"/>
      <w:r>
        <w:rPr>
          <w:rFonts w:cstheme="minorHAnsi"/>
          <w:lang w:eastAsia="zh-CN"/>
        </w:rPr>
        <w:t>Rb</w:t>
      </w:r>
      <w:proofErr w:type="spellEnd"/>
      <w:r>
        <w:rPr>
          <w:rFonts w:cstheme="minorHAnsi"/>
          <w:lang w:eastAsia="zh-CN"/>
        </w:rPr>
        <w:t xml:space="preserve"> lamp is very limited – typically around ten years – whereby the laser has a much longer life expectancy. </w:t>
      </w:r>
    </w:p>
    <w:p>
      <w:pPr>
        <w:rPr>
          <w:rFonts w:cstheme="minorHAnsi"/>
          <w:lang w:eastAsia="zh-CN"/>
        </w:rPr>
      </w:pPr>
      <w:r>
        <w:rPr>
          <w:rFonts w:cstheme="minorHAnsi"/>
          <w:lang w:eastAsia="zh-CN"/>
        </w:rPr>
        <w:t xml:space="preserve">Users have the possibility to connect either an external </w:t>
      </w:r>
      <w:proofErr w:type="gramStart"/>
      <w:r>
        <w:rPr>
          <w:rFonts w:cstheme="minorHAnsi"/>
          <w:lang w:eastAsia="zh-CN"/>
        </w:rPr>
        <w:t>1</w:t>
      </w:r>
      <w:proofErr w:type="gramEnd"/>
      <w:r>
        <w:rPr>
          <w:rFonts w:cstheme="minorHAnsi"/>
          <w:lang w:eastAsia="zh-CN"/>
        </w:rPr>
        <w:t xml:space="preserve"> PPS input or take the internal clock for a 1 PPS output for synchronisation in various applications. Whilst in free running mode, relying on the internal clock of the ICPT-1 as the source of the </w:t>
      </w:r>
      <w:proofErr w:type="gramStart"/>
      <w:r>
        <w:rPr>
          <w:rFonts w:cstheme="minorHAnsi"/>
          <w:lang w:eastAsia="zh-CN"/>
        </w:rPr>
        <w:t>1</w:t>
      </w:r>
      <w:proofErr w:type="gramEnd"/>
      <w:r>
        <w:rPr>
          <w:rFonts w:cstheme="minorHAnsi"/>
          <w:lang w:eastAsia="zh-CN"/>
        </w:rPr>
        <w:t xml:space="preserve"> PPS signal, the ICPT-1 offers a suitable holdover behaviour. Digital frequency adjustment and optional </w:t>
      </w:r>
      <w:proofErr w:type="gramStart"/>
      <w:r>
        <w:rPr>
          <w:rFonts w:cstheme="minorHAnsi"/>
          <w:lang w:eastAsia="zh-CN"/>
        </w:rPr>
        <w:t>1 second</w:t>
      </w:r>
      <w:proofErr w:type="gramEnd"/>
      <w:r>
        <w:rPr>
          <w:rFonts w:cstheme="minorHAnsi"/>
          <w:lang w:eastAsia="zh-CN"/>
        </w:rPr>
        <w:t xml:space="preserve"> time of day (TOD) counter can be accessed via a UART serial communication interface.</w:t>
      </w:r>
    </w:p>
    <w:p>
      <w:pPr>
        <w:rPr>
          <w:rFonts w:cs="Arial"/>
          <w:szCs w:val="20"/>
          <w:lang w:eastAsia="zh-CN"/>
        </w:rPr>
      </w:pPr>
      <w:r>
        <w:rPr>
          <w:rFonts w:cs="Arial"/>
          <w:szCs w:val="20"/>
          <w:lang w:eastAsia="zh-CN"/>
        </w:rPr>
        <w:t xml:space="preserve">Housed in a 36.0 x 45.0 x 14.5 mm package, the ICPT-1 </w:t>
      </w:r>
      <w:proofErr w:type="gramStart"/>
      <w:r>
        <w:rPr>
          <w:rFonts w:cs="Arial"/>
          <w:szCs w:val="20"/>
          <w:lang w:eastAsia="zh-CN"/>
        </w:rPr>
        <w:t>is smaller compared</w:t>
      </w:r>
      <w:proofErr w:type="gramEnd"/>
      <w:r>
        <w:rPr>
          <w:rFonts w:cs="Arial"/>
          <w:szCs w:val="20"/>
          <w:lang w:eastAsia="zh-CN"/>
        </w:rPr>
        <w:t xml:space="preserve"> to traditional rubidium oscillators and comes with a current consumption of only 500 mA @ 3.3 V typically. With its frequency tolerance of 0.05 ppb, its short term stability of </w:t>
      </w:r>
      <w:r>
        <w:rPr>
          <w:rFonts w:cstheme="minorHAnsi"/>
          <w:lang w:eastAsia="zh-CN"/>
        </w:rPr>
        <w:t xml:space="preserve">0.09 ppb @ Tau = 1 s and its ageing </w:t>
      </w:r>
      <w:r>
        <w:rPr>
          <w:rFonts w:cs="Arial"/>
          <w:szCs w:val="20"/>
          <w:lang w:eastAsia="zh-CN"/>
        </w:rPr>
        <w:t xml:space="preserve">of only 0.03 ppb per day this product is comparable to common standard Rubidium products. </w:t>
      </w:r>
    </w:p>
    <w:p>
      <w:pPr>
        <w:rPr>
          <w:rFonts w:cstheme="minorHAnsi"/>
          <w:lang w:eastAsia="zh-CN"/>
        </w:rPr>
      </w:pPr>
      <w:r>
        <w:t>Among others, the device is ideal for synchro</w:t>
      </w:r>
      <w:bookmarkStart w:id="0" w:name="_GoBack"/>
      <w:bookmarkEnd w:id="0"/>
      <w:r>
        <w:t xml:space="preserve">nisation or as reference clock in satellite &amp; secure communications, navigation systems </w:t>
      </w:r>
      <w:proofErr w:type="gramStart"/>
      <w:r>
        <w:t>and also</w:t>
      </w:r>
      <w:proofErr w:type="gramEnd"/>
      <w:r>
        <w:t xml:space="preserve"> in financial, utility, security and communications timing applications. </w:t>
      </w:r>
    </w:p>
    <w:p>
      <w:pPr>
        <w:pStyle w:val="Ends"/>
        <w:jc w:val="left"/>
        <w:rPr>
          <w:rFonts w:cstheme="minorHAnsi"/>
          <w:b w:val="0"/>
          <w:sz w:val="20"/>
        </w:rPr>
      </w:pPr>
      <w:r>
        <w:rPr>
          <w:rFonts w:cstheme="minorHAnsi"/>
          <w:b w:val="0"/>
          <w:sz w:val="20"/>
        </w:rPr>
        <w:t xml:space="preserve">For full details on the </w:t>
      </w:r>
      <w:proofErr w:type="gramStart"/>
      <w:r>
        <w:rPr>
          <w:rFonts w:cstheme="minorHAnsi"/>
          <w:b w:val="0"/>
          <w:sz w:val="20"/>
        </w:rPr>
        <w:t>ICPT-1</w:t>
      </w:r>
      <w:proofErr w:type="gramEnd"/>
      <w:r>
        <w:rPr>
          <w:rFonts w:cstheme="minorHAnsi"/>
          <w:b w:val="0"/>
          <w:sz w:val="20"/>
        </w:rPr>
        <w:t xml:space="preserve"> please visit </w:t>
      </w:r>
      <w:hyperlink r:id="rId8" w:history="1">
        <w:r>
          <w:rPr>
            <w:rStyle w:val="Hyperlink"/>
            <w:rFonts w:cstheme="minorHAnsi"/>
            <w:b w:val="0"/>
            <w:sz w:val="20"/>
          </w:rPr>
          <w:t>www.iqdfrequencyproducts.com</w:t>
        </w:r>
      </w:hyperlink>
      <w:r>
        <w:rPr>
          <w:rFonts w:cstheme="minorHAnsi"/>
          <w:b w:val="0"/>
          <w:sz w:val="20"/>
        </w:rPr>
        <w:t xml:space="preserve"> or for further advice, speak to a member of our Sales or Applications Support team.</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w:t>
      </w:r>
      <w:proofErr w:type="spellStart"/>
      <w:r>
        <w:rPr>
          <w:sz w:val="18"/>
          <w:szCs w:val="18"/>
        </w:rPr>
        <w:t>eiSos</w:t>
      </w:r>
      <w:proofErr w:type="spellEnd"/>
      <w:r>
        <w:rPr>
          <w:sz w:val="18"/>
          <w:szCs w:val="18"/>
        </w:rPr>
        <w:t xml:space="preserve">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w:t>
      </w:r>
      <w:proofErr w:type="gramStart"/>
      <w:r>
        <w:rPr>
          <w:rFonts w:cs="Arial"/>
          <w:sz w:val="18"/>
          <w:szCs w:val="18"/>
        </w:rPr>
        <w:t>are specified</w:t>
      </w:r>
      <w:proofErr w:type="gramEnd"/>
      <w:r>
        <w:rPr>
          <w:rFonts w:cs="Arial"/>
          <w:sz w:val="18"/>
          <w:szCs w:val="18"/>
        </w:rPr>
        <w:t xml:space="preserve">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 xml:space="preserve">Join us </w:t>
      </w:r>
      <w:proofErr w:type="gramStart"/>
      <w:r>
        <w:rPr>
          <w:rFonts w:cs="Arial"/>
          <w:b/>
          <w:bCs/>
          <w:sz w:val="18"/>
          <w:szCs w:val="18"/>
        </w:rPr>
        <w:t>on:</w:t>
      </w:r>
      <w:proofErr w:type="gramEnd"/>
      <w:r>
        <w:rPr>
          <w:rFonts w:cs="Arial"/>
          <w:b/>
          <w:bCs/>
          <w:color w:val="1F497D"/>
          <w:sz w:val="18"/>
          <w:szCs w:val="18"/>
        </w:rPr>
        <w:t xml:space="preserve">  </w:t>
      </w:r>
      <w:r>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w:t>
    </w:r>
    <w:proofErr w:type="spellStart"/>
    <w:r>
      <w:t>Crewkerne</w:t>
    </w:r>
    <w:proofErr w:type="spellEnd"/>
    <w:r>
      <w:t xml:space="preserv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w:t>
    </w:r>
    <w:proofErr w:type="spellStart"/>
    <w:r>
      <w:t>Crewkerne</w:t>
    </w:r>
    <w:proofErr w:type="spellEnd"/>
    <w:r>
      <w:t xml:space="preserv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C4CF-343F-4EB5-8A8D-374EABA7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3849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4</cp:revision>
  <cp:lastPrinted>2015-08-21T16:09:00Z</cp:lastPrinted>
  <dcterms:created xsi:type="dcterms:W3CDTF">2020-11-16T09:11:00Z</dcterms:created>
  <dcterms:modified xsi:type="dcterms:W3CDTF">2020-11-16T15:52:00Z</dcterms:modified>
</cp:coreProperties>
</file>